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b/>
          <w:sz w:val="44"/>
          <w:szCs w:val="44"/>
          <w:lang w:eastAsia="zh-CN"/>
        </w:rPr>
        <w:t>档案局（馆）2017年度部门预算补充说明</w:t>
      </w:r>
      <w:r>
        <w:rPr>
          <w:rFonts w:hint="eastAsia" w:ascii="仿宋_GB2312" w:eastAsia="仿宋_GB2312"/>
          <w:b/>
          <w:sz w:val="32"/>
          <w:szCs w:val="32"/>
        </w:rPr>
        <w:br w:type="textWrapping"/>
      </w:r>
      <w:r>
        <w:rPr>
          <w:rFonts w:hint="eastAsia" w:ascii="仿宋_GB2312" w:eastAsia="仿宋_GB2312"/>
          <w:b/>
          <w:sz w:val="28"/>
          <w:szCs w:val="28"/>
        </w:rPr>
        <w:t>一、关于档案局（馆）201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b/>
          <w:sz w:val="28"/>
          <w:szCs w:val="28"/>
        </w:rPr>
        <w:t>年度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部门预算</w:t>
      </w:r>
      <w:r>
        <w:rPr>
          <w:rFonts w:hint="eastAsia" w:ascii="仿宋_GB2312" w:eastAsia="仿宋_GB2312"/>
          <w:b/>
          <w:sz w:val="28"/>
          <w:szCs w:val="28"/>
        </w:rPr>
        <w:t>收支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增减</w:t>
      </w:r>
      <w:r>
        <w:rPr>
          <w:rFonts w:hint="eastAsia" w:ascii="仿宋_GB2312" w:eastAsia="仿宋_GB2312"/>
          <w:b/>
          <w:sz w:val="28"/>
          <w:szCs w:val="28"/>
        </w:rPr>
        <w:t>情况说明</w:t>
      </w:r>
    </w:p>
    <w:p>
      <w:pPr>
        <w:ind w:firstLine="562"/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2017年预算收支98.27万元，比2016年减少389.89万元，，原因是2016年新馆办公设备购置395万元，部分专项资金减少。</w:t>
      </w:r>
    </w:p>
    <w:p>
      <w:pPr>
        <w:numPr>
          <w:ilvl w:val="0"/>
          <w:numId w:val="1"/>
        </w:numPr>
        <w:rPr>
          <w:rFonts w:hint="eastAsia" w:ascii="仿宋_GB2312" w:eastAsia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 w:val="0"/>
          <w:sz w:val="28"/>
          <w:szCs w:val="28"/>
          <w:lang w:val="en-US" w:eastAsia="zh-CN"/>
        </w:rPr>
        <w:t>机关运行经费安排情况说明</w:t>
      </w:r>
    </w:p>
    <w:p>
      <w:pPr>
        <w:numPr>
          <w:ilvl w:val="0"/>
          <w:numId w:val="0"/>
        </w:numP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2017年我馆机关运行经费安排2.7万元，办公费6600元，水电费1200元，取暖费3000元，邮电费4500元，差旅费6100元，维修费900元，接待费1200元，培训费3300元，其他200元。</w:t>
      </w:r>
    </w:p>
    <w:p>
      <w:pPr>
        <w:numPr>
          <w:ilvl w:val="0"/>
          <w:numId w:val="1"/>
        </w:numPr>
        <w:rPr>
          <w:rFonts w:hint="eastAsia" w:ascii="仿宋_GB2312" w:eastAsia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 w:val="0"/>
          <w:sz w:val="28"/>
          <w:szCs w:val="28"/>
          <w:lang w:val="en-US" w:eastAsia="zh-CN"/>
        </w:rPr>
        <w:t>政府采购安排情况说明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2017年政府采购支出271.32万元，其中购置相关设备95%费用233.59万元，用于密集架245.88万元*95%=233.59万元，惠普打印机5.48万元，胶装、切纸机2.11万元，防磁柜4.68万元，电脑、打印机6.35万元，办公家具14.93万元，窗帘3.35万元，会议室投影设备1.27万元。</w:t>
      </w:r>
    </w:p>
    <w:p>
      <w:pPr>
        <w:ind w:firstLine="1968" w:firstLineChars="700"/>
        <w:rPr>
          <w:rFonts w:hint="eastAsia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  </w:t>
      </w:r>
    </w:p>
    <w:p>
      <w:pPr>
        <w:ind w:firstLine="1968" w:firstLineChars="700"/>
        <w:rPr>
          <w:rFonts w:hint="eastAsia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D667"/>
    <w:multiLevelType w:val="singleLevel"/>
    <w:tmpl w:val="59FAD667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7798B"/>
    <w:rsid w:val="0F17798B"/>
    <w:rsid w:val="3BBA3F27"/>
    <w:rsid w:val="3E227B99"/>
    <w:rsid w:val="4F45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2017-11-02T07:58:00Z</dcterms:created>
  <dc:creator>那一抹绿在延伸</dc:creator>
  <cp:lastModifiedBy>Administrator</cp:lastModifiedBy>
  <cp:lastPrinted>2017-11-02T09:44:00Z</cp:lastPrinted>
  <dcterms:modified xsi:type="dcterms:W3CDTF">2017-11-02T10:15:41Z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